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48DD" w14:textId="77777777" w:rsidR="00A86F74" w:rsidRPr="008433B4" w:rsidRDefault="00A7048E">
      <w:pPr>
        <w:jc w:val="center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b/>
          <w:bCs/>
          <w:sz w:val="20"/>
          <w:szCs w:val="20"/>
        </w:rPr>
        <w:t>FIŞA DISCIPLINEI</w:t>
      </w:r>
    </w:p>
    <w:p w14:paraId="5D11260B" w14:textId="77777777" w:rsidR="00A86F74" w:rsidRPr="008433B4" w:rsidRDefault="00A7048E">
      <w:pPr>
        <w:jc w:val="center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i/>
          <w:iCs/>
          <w:sz w:val="20"/>
          <w:szCs w:val="20"/>
        </w:rPr>
        <w:t>Analiza  procesului scenic</w:t>
      </w:r>
    </w:p>
    <w:p w14:paraId="75ED5314" w14:textId="77777777" w:rsidR="00A86F74" w:rsidRPr="008433B4" w:rsidRDefault="00A7048E">
      <w:pPr>
        <w:jc w:val="center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sz w:val="20"/>
          <w:szCs w:val="20"/>
        </w:rPr>
        <w:t>Anul universitar 2025-2026</w:t>
      </w:r>
    </w:p>
    <w:p w14:paraId="2C99135D" w14:textId="77777777" w:rsidR="00A86F74" w:rsidRPr="008433B4" w:rsidRDefault="00A7048E">
      <w:pPr>
        <w:spacing w:after="0"/>
        <w:ind w:left="142" w:hanging="567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403"/>
        <w:gridCol w:w="7088"/>
      </w:tblGrid>
      <w:tr w:rsidR="00A86F74" w:rsidRPr="008433B4" w14:paraId="671CD83D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89C3F" w14:textId="77777777" w:rsidR="00A86F74" w:rsidRPr="008433B4" w:rsidRDefault="00A7048E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EDEFA" w14:textId="77777777" w:rsidR="00A86F74" w:rsidRPr="008433B4" w:rsidRDefault="00A7048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A86F74" w:rsidRPr="008433B4" w14:paraId="78B5E293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07792" w14:textId="77777777" w:rsidR="00A86F74" w:rsidRPr="008433B4" w:rsidRDefault="00A7048E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0CF5" w14:textId="77777777" w:rsidR="00A86F74" w:rsidRPr="008433B4" w:rsidRDefault="00A7048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A86F74" w:rsidRPr="008433B4" w14:paraId="64F78FFC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21DDB" w14:textId="77777777" w:rsidR="00A86F74" w:rsidRPr="008433B4" w:rsidRDefault="00A7048E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04F85" w14:textId="77777777" w:rsidR="00A86F74" w:rsidRPr="008433B4" w:rsidRDefault="00A7048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de Teatru</w:t>
            </w:r>
          </w:p>
        </w:tc>
      </w:tr>
      <w:tr w:rsidR="00A86F74" w:rsidRPr="008433B4" w14:paraId="1E10FBC1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9B41" w14:textId="77777777" w:rsidR="00A86F74" w:rsidRPr="008433B4" w:rsidRDefault="00A704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433B4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C4E3" w14:textId="77777777" w:rsidR="00A86F74" w:rsidRPr="008433B4" w:rsidRDefault="00A7048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A86F74" w:rsidRPr="008433B4" w14:paraId="205F3A18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6D2F0" w14:textId="77777777" w:rsidR="00A86F74" w:rsidRPr="008433B4" w:rsidRDefault="00A704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433B4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0108" w14:textId="77777777" w:rsidR="00A86F74" w:rsidRPr="008433B4" w:rsidRDefault="00A7048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A86F74" w:rsidRPr="008433B4" w14:paraId="6D7D435F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6850" w14:textId="77777777" w:rsidR="00A86F74" w:rsidRPr="008433B4" w:rsidRDefault="00A7048E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8460" w14:textId="77777777" w:rsidR="00A86F74" w:rsidRPr="008433B4" w:rsidRDefault="00A7048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Artele spectacolului (Regie)</w:t>
            </w:r>
          </w:p>
        </w:tc>
      </w:tr>
      <w:tr w:rsidR="00A86F74" w:rsidRPr="008433B4" w14:paraId="6C8F749D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7C55" w14:textId="77777777" w:rsidR="00A86F74" w:rsidRPr="008433B4" w:rsidRDefault="00A7048E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4CD93" w14:textId="77777777" w:rsidR="00A86F74" w:rsidRPr="008433B4" w:rsidRDefault="00A7048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433B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14:paraId="5679A0AC" w14:textId="77777777" w:rsidR="00A86F74" w:rsidRPr="008433B4" w:rsidRDefault="00A86F74">
      <w:pPr>
        <w:spacing w:after="0"/>
        <w:rPr>
          <w:rFonts w:ascii="Cambria" w:hAnsi="Cambria"/>
          <w:b/>
          <w:sz w:val="20"/>
          <w:szCs w:val="20"/>
        </w:rPr>
      </w:pPr>
    </w:p>
    <w:p w14:paraId="1315C738" w14:textId="77777777" w:rsidR="00A86F74" w:rsidRPr="008433B4" w:rsidRDefault="00A7048E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10514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68"/>
        <w:gridCol w:w="567"/>
        <w:gridCol w:w="141"/>
        <w:gridCol w:w="850"/>
        <w:gridCol w:w="425"/>
        <w:gridCol w:w="565"/>
        <w:gridCol w:w="1704"/>
        <w:gridCol w:w="565"/>
        <w:gridCol w:w="570"/>
        <w:gridCol w:w="1701"/>
        <w:gridCol w:w="1558"/>
      </w:tblGrid>
      <w:tr w:rsidR="00A86F74" w:rsidRPr="008433B4" w14:paraId="51E6013C" w14:textId="77777777">
        <w:trPr>
          <w:trHeight w:val="284"/>
        </w:trPr>
        <w:tc>
          <w:tcPr>
            <w:tcW w:w="2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5ED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0E2FC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Analiza procesului scenic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0A7E0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1D68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VLR 2821</w:t>
            </w:r>
          </w:p>
        </w:tc>
      </w:tr>
      <w:tr w:rsidR="00A86F74" w:rsidRPr="008433B4" w14:paraId="743C5605" w14:textId="77777777">
        <w:trPr>
          <w:trHeight w:val="284"/>
        </w:trPr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4E8F" w14:textId="77777777" w:rsidR="00A86F74" w:rsidRPr="008433B4" w:rsidRDefault="00A704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B625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A86F74" w:rsidRPr="008433B4" w14:paraId="2E3C9147" w14:textId="77777777">
        <w:trPr>
          <w:trHeight w:val="284"/>
        </w:trPr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00F1" w14:textId="77777777" w:rsidR="00A86F74" w:rsidRPr="008433B4" w:rsidRDefault="00A704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F297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A86F74" w:rsidRPr="008433B4" w14:paraId="1955A5DC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2589" w14:textId="77777777" w:rsidR="00A86F74" w:rsidRPr="008433B4" w:rsidRDefault="00A704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E352" w14:textId="77777777" w:rsidR="00A86F74" w:rsidRPr="008433B4" w:rsidRDefault="00A7048E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77F81" w14:textId="77777777" w:rsidR="00A86F74" w:rsidRPr="008433B4" w:rsidRDefault="00A704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52FA" w14:textId="77777777" w:rsidR="00A86F74" w:rsidRPr="008433B4" w:rsidRDefault="00A7048E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15DC" w14:textId="77777777" w:rsidR="00A86F74" w:rsidRPr="008433B4" w:rsidRDefault="00A704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0C0A9F59" w14:textId="77777777" w:rsidR="00A86F74" w:rsidRPr="008433B4" w:rsidRDefault="00A704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C7B7" w14:textId="77777777" w:rsidR="00A86F74" w:rsidRPr="008433B4" w:rsidRDefault="00A704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7BAA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0DD5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Ob</w:t>
            </w:r>
            <w:proofErr w:type="spellEnd"/>
          </w:p>
        </w:tc>
      </w:tr>
    </w:tbl>
    <w:p w14:paraId="05C8979B" w14:textId="77777777" w:rsidR="00A86F74" w:rsidRPr="008433B4" w:rsidRDefault="00A86F74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7B6CCF00" w14:textId="77777777" w:rsidR="00A86F74" w:rsidRPr="008433B4" w:rsidRDefault="00A7048E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433B4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8433B4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W w:w="10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441"/>
        <w:gridCol w:w="855"/>
        <w:gridCol w:w="1830"/>
        <w:gridCol w:w="284"/>
        <w:gridCol w:w="436"/>
        <w:gridCol w:w="1844"/>
        <w:gridCol w:w="855"/>
      </w:tblGrid>
      <w:tr w:rsidR="00A86F74" w:rsidRPr="008433B4" w14:paraId="3FCE006C" w14:textId="77777777">
        <w:trPr>
          <w:trHeight w:val="284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2DF6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ECB2" w14:textId="77777777" w:rsidR="00A86F74" w:rsidRPr="008433B4" w:rsidRDefault="00A7048E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103A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95751" w14:textId="77777777" w:rsidR="00A86F74" w:rsidRPr="008433B4" w:rsidRDefault="00A86F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7487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1811" w14:textId="77777777" w:rsidR="00A86F74" w:rsidRPr="008433B4" w:rsidRDefault="00A704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2LP</w:t>
            </w:r>
          </w:p>
        </w:tc>
      </w:tr>
      <w:tr w:rsidR="00A86F74" w:rsidRPr="008433B4" w14:paraId="55458D6B" w14:textId="77777777">
        <w:trPr>
          <w:trHeight w:val="284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2FB33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BCB7C" w14:textId="77777777" w:rsidR="00A86F74" w:rsidRPr="008433B4" w:rsidRDefault="00A7048E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4CD5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8433B4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59BB" w14:textId="77777777" w:rsidR="00A86F74" w:rsidRPr="008433B4" w:rsidRDefault="00A86F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8FFF3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DCC7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28</w:t>
            </w:r>
          </w:p>
        </w:tc>
      </w:tr>
      <w:tr w:rsidR="00A86F74" w:rsidRPr="008433B4" w14:paraId="03C8F746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F1484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F334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A86F74" w:rsidRPr="008433B4" w14:paraId="6C4D2D7A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E2B0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și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64DD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A86F74" w:rsidRPr="008433B4" w14:paraId="540F0D97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8E31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DBB9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A86F74" w:rsidRPr="008433B4" w14:paraId="6894BE7A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93B56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Pregătire seminare/ laboratoare/ proiecte, teme, referate, portofolii și eseuri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63826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</w:tr>
      <w:tr w:rsidR="00A86F74" w:rsidRPr="008433B4" w14:paraId="2C123141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42C3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9F0A8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A86F74" w:rsidRPr="008433B4" w14:paraId="23D806C0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4462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Examinări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43F2A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A86F74" w:rsidRPr="008433B4" w14:paraId="6CF64870" w14:textId="77777777">
        <w:trPr>
          <w:trHeight w:val="284"/>
        </w:trPr>
        <w:tc>
          <w:tcPr>
            <w:tcW w:w="9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BB15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0EB79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A86F74" w:rsidRPr="008433B4" w14:paraId="2C0A7FC7" w14:textId="77777777">
        <w:trPr>
          <w:trHeight w:val="284"/>
        </w:trPr>
        <w:tc>
          <w:tcPr>
            <w:tcW w:w="7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5D577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1BE8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75</w:t>
            </w:r>
          </w:p>
        </w:tc>
      </w:tr>
      <w:tr w:rsidR="00A86F74" w:rsidRPr="008433B4" w14:paraId="716897B1" w14:textId="77777777">
        <w:trPr>
          <w:trHeight w:val="284"/>
        </w:trPr>
        <w:tc>
          <w:tcPr>
            <w:tcW w:w="7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CFBC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1BFD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125</w:t>
            </w:r>
          </w:p>
        </w:tc>
      </w:tr>
      <w:tr w:rsidR="00A86F74" w:rsidRPr="008433B4" w14:paraId="0DCAC6BC" w14:textId="77777777">
        <w:trPr>
          <w:trHeight w:val="284"/>
        </w:trPr>
        <w:tc>
          <w:tcPr>
            <w:tcW w:w="7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058E3" w14:textId="77777777" w:rsidR="00A86F74" w:rsidRPr="008433B4" w:rsidRDefault="00A704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D268" w14:textId="77777777" w:rsidR="00A86F74" w:rsidRPr="008433B4" w:rsidRDefault="00A70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</w:tr>
    </w:tbl>
    <w:p w14:paraId="3736E3CD" w14:textId="77777777" w:rsidR="00A86F74" w:rsidRPr="008433B4" w:rsidRDefault="00A86F74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4FCE1094" w14:textId="77777777" w:rsidR="00A86F74" w:rsidRPr="008433B4" w:rsidRDefault="00A7048E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433B4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8433B4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4"/>
        <w:gridCol w:w="8647"/>
      </w:tblGrid>
      <w:tr w:rsidR="00A86F74" w:rsidRPr="008433B4" w14:paraId="09544DD6" w14:textId="77777777">
        <w:trPr>
          <w:trHeight w:val="2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EE731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0C14" w14:textId="77777777" w:rsidR="00A86F74" w:rsidRPr="008433B4" w:rsidRDefault="00A86F74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A86F74" w:rsidRPr="008433B4" w14:paraId="17EFC00C" w14:textId="77777777">
        <w:trPr>
          <w:trHeight w:val="2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AB3CF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0ADFE" w14:textId="77777777" w:rsidR="00A86F74" w:rsidRPr="008433B4" w:rsidRDefault="00A86F74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63A73D83" w14:textId="77777777" w:rsidR="00A86F74" w:rsidRPr="008433B4" w:rsidRDefault="00A86F74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21EFAA6D" w14:textId="77777777" w:rsidR="00A86F74" w:rsidRPr="008433B4" w:rsidRDefault="00A7048E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8433B4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8433B4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8433B4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4"/>
        <w:gridCol w:w="6045"/>
      </w:tblGrid>
      <w:tr w:rsidR="00A86F74" w:rsidRPr="008433B4" w14:paraId="6ED471F8" w14:textId="77777777">
        <w:trPr>
          <w:trHeight w:val="28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D74A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F47F" w14:textId="77777777" w:rsidR="00A86F74" w:rsidRPr="008433B4" w:rsidRDefault="00A86F7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A86F74" w:rsidRPr="008433B4" w14:paraId="7BEC3F84" w14:textId="77777777">
        <w:trPr>
          <w:trHeight w:val="28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3306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433B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57CE" w14:textId="77777777" w:rsidR="00A86F74" w:rsidRPr="008433B4" w:rsidRDefault="00A7048E">
            <w:pPr>
              <w:widowControl w:val="0"/>
              <w:tabs>
                <w:tab w:val="left" w:pos="641"/>
              </w:tabs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Laboratorul se va desfășura într-o sală dotată cu sistem audio și ecleraj. Prezența este obligatorie în proporție de 100% (conform normelor UBB).  Realizarea temelor pe parcursul semestrului este obligatorie în proporție de 100 %. </w:t>
            </w:r>
          </w:p>
        </w:tc>
      </w:tr>
    </w:tbl>
    <w:p w14:paraId="314DA84F" w14:textId="77777777" w:rsidR="00A86F74" w:rsidRPr="008433B4" w:rsidRDefault="00A86F74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B3EB432" w14:textId="77777777" w:rsidR="00A86F74" w:rsidRPr="008433B4" w:rsidRDefault="00A7048E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9"/>
        <w:gridCol w:w="9642"/>
      </w:tblGrid>
      <w:tr w:rsidR="00A86F74" w:rsidRPr="008433B4" w14:paraId="5406CCA3" w14:textId="77777777">
        <w:trPr>
          <w:cantSplit/>
          <w:trHeight w:hRule="exact" w:val="373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939F4D" w14:textId="77777777" w:rsidR="00A86F74" w:rsidRPr="008433B4" w:rsidRDefault="00A7048E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433B4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35591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Pr="008433B4">
              <w:rPr>
                <w:rFonts w:ascii="Cambria" w:hAnsi="Cambria" w:cs="Arial"/>
                <w:sz w:val="20"/>
                <w:szCs w:val="20"/>
              </w:rPr>
              <w:t>moduri concrete de construire teoretică şi practică a un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ei analize a procesului scenic din perspectiva principiilor teatrului antic grec, teatrului indian, teatrului balinez, teatrului italian, teatrului chinezesc, teatrului japonez. </w:t>
            </w:r>
          </w:p>
          <w:p w14:paraId="61067A9C" w14:textId="77777777" w:rsidR="00A86F74" w:rsidRPr="008433B4" w:rsidRDefault="00A86F7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09A91D5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Studentul cunoaște noțiuni de estetică vizuală în relație cu dimensiunea narativității scenice.</w:t>
            </w:r>
          </w:p>
          <w:p w14:paraId="54D96614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Studentul cunoaște noțiuni de estetică aurală în relație cu dimensiunea narativității scenice.</w:t>
            </w:r>
          </w:p>
          <w:p w14:paraId="332DF4F8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Studentul cunoaște elemente de sintaxă şi morfologie în vorbirea scenică din perspectiva principiilor </w:t>
            </w:r>
            <w:bookmarkStart w:id="0" w:name="__DdeLink__2040_141363294"/>
            <w:r w:rsidRPr="008433B4">
              <w:rPr>
                <w:rFonts w:ascii="Cambria" w:hAnsi="Cambria" w:cs="Arial"/>
                <w:sz w:val="20"/>
                <w:szCs w:val="20"/>
              </w:rPr>
              <w:t xml:space="preserve">teatrului antic grec, teatrului indian, teatrului balinez, teatrului italian, teatrului chinezesc, teatrului japonez. </w:t>
            </w:r>
            <w:bookmarkEnd w:id="0"/>
          </w:p>
          <w:p w14:paraId="051B908F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Studentul cunoaște structura narativă a corporalității scenice în maniera teatrului antic grec, teatrului indian, teatrului balinez, teatrului italian, teatrului chinezesc, teatrului japonez: tipologii corporale, capacitatea corpului de a executa mișcare, interacțiuni corporale, suprafețele corporale și plastica scenografică.</w:t>
            </w:r>
          </w:p>
          <w:p w14:paraId="0D8575D9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Studentul cunoaște noțiunile de bază ale analizei procesului scenic în maniera teatrului antic grec, teatrului indian, teatrului balinez, teatrului italian, teatrului chinezesc, teatrului japonez. </w:t>
            </w:r>
          </w:p>
        </w:tc>
      </w:tr>
      <w:tr w:rsidR="00A86F74" w:rsidRPr="008433B4" w14:paraId="1C02D8AF" w14:textId="77777777">
        <w:trPr>
          <w:cantSplit/>
          <w:trHeight w:hRule="exact" w:val="22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3E57C02" w14:textId="77777777" w:rsidR="00A86F74" w:rsidRPr="008433B4" w:rsidRDefault="00A7048E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433B4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16B1" w14:textId="77777777" w:rsidR="00A86F74" w:rsidRPr="008433B4" w:rsidRDefault="00A7048E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selecteze și să utilizeze adecvat teorii și concepte de bază specifice narațiunii regizorale.</w:t>
            </w:r>
          </w:p>
          <w:p w14:paraId="7E1A6674" w14:textId="2CB5595C" w:rsidR="00A86F74" w:rsidRPr="008433B4" w:rsidRDefault="00A7048E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este capabil să folosească metodele teatrului antic grec, teatrului indian, teatrului balinez, teatrului italian, teatrului chinezesc, teatrului japonez în conceperea produsului </w:t>
            </w: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teatral prin prisma analizei procesului scenic.</w:t>
            </w:r>
          </w:p>
          <w:p w14:paraId="55D96E65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Studentul este capabil să aplice elemente de analiză critică și de sinteză intuitivă în proiectarea spectacolului de teatru antic grec, teatru indian, teatru balinez, teatru italian, teatru chinezesc, teatru japonez.</w:t>
            </w:r>
          </w:p>
          <w:p w14:paraId="116CF515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Studentul este capabil să opereze distincțiile specifice între metodele de lucru ale teatrului antic grec, teatrului indian, teatrului balinez, teatrului italian, teatrului chinezesc, teatrului japonez. </w:t>
            </w:r>
          </w:p>
        </w:tc>
      </w:tr>
      <w:tr w:rsidR="00A86F74" w:rsidRPr="008433B4" w14:paraId="3DE5DA5B" w14:textId="77777777">
        <w:trPr>
          <w:cantSplit/>
          <w:trHeight w:hRule="exact" w:val="181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43F71F0" w14:textId="77777777" w:rsidR="00A86F74" w:rsidRPr="008433B4" w:rsidRDefault="00A7048E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8433B4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0102DF28" w14:textId="77777777" w:rsidR="00A86F74" w:rsidRPr="008433B4" w:rsidRDefault="00A704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b/>
                <w:sz w:val="20"/>
                <w:szCs w:val="20"/>
              </w:rPr>
              <w:t>ș</w:t>
            </w:r>
            <w:r w:rsidRPr="008433B4">
              <w:rPr>
                <w:rFonts w:ascii="Cambria" w:hAnsi="Cambria"/>
                <w:b/>
                <w:sz w:val="20"/>
                <w:szCs w:val="20"/>
              </w:rPr>
              <w:t>i autonomie</w:t>
            </w:r>
          </w:p>
        </w:tc>
        <w:tc>
          <w:tcPr>
            <w:tcW w:w="9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A246" w14:textId="77777777" w:rsidR="00A86F74" w:rsidRPr="008433B4" w:rsidRDefault="00A7048E">
            <w:pPr>
              <w:suppressAutoHyphens/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8433B4">
              <w:rPr>
                <w:rFonts w:ascii="Cambria" w:hAnsi="Cambria"/>
                <w:sz w:val="20"/>
                <w:szCs w:val="20"/>
              </w:rPr>
              <w:t>are capacitatea de a lucra independent pentru a</w:t>
            </w: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plicarea unor strategii de muncă riguroasă, eficientă și responsabilă, de punctualitate și răspundere personală față de rezultat, pe baza principiilor, normelor și valorilor unui cod deontologic.</w:t>
            </w:r>
          </w:p>
          <w:p w14:paraId="7F593FBA" w14:textId="4431E9A6" w:rsidR="00A86F74" w:rsidRPr="008433B4" w:rsidRDefault="00A7048E">
            <w:pPr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  <w:lang w:eastAsia="ro-RO"/>
              </w:rPr>
            </w:pP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identifica rolurile și responsabilitățile într-o echipă pluri</w:t>
            </w: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specializată.</w:t>
            </w:r>
          </w:p>
          <w:p w14:paraId="1DEEC83F" w14:textId="77777777" w:rsidR="00A86F74" w:rsidRPr="008433B4" w:rsidRDefault="00A7048E">
            <w:pPr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aplica tehnici de relaționare și muncă eficientă în cadrul echipei.</w:t>
            </w:r>
          </w:p>
          <w:p w14:paraId="6C84CE29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identifica și fructifica oportunitățile de formare continuă și valorificare eficientă a resurselor și a tehnicilor de învățare pentru propria dezvoltare.</w:t>
            </w:r>
          </w:p>
        </w:tc>
      </w:tr>
    </w:tbl>
    <w:p w14:paraId="35F6986C" w14:textId="77777777" w:rsidR="00A86F74" w:rsidRPr="008433B4" w:rsidRDefault="00A86F74">
      <w:pPr>
        <w:spacing w:after="0"/>
        <w:rPr>
          <w:rFonts w:ascii="Cambria" w:hAnsi="Cambria"/>
          <w:b/>
          <w:sz w:val="20"/>
          <w:szCs w:val="20"/>
        </w:rPr>
      </w:pPr>
    </w:p>
    <w:p w14:paraId="50422606" w14:textId="77777777" w:rsidR="00A86F74" w:rsidRPr="008433B4" w:rsidRDefault="00A7048E">
      <w:pPr>
        <w:spacing w:after="0"/>
        <w:ind w:hanging="425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7. Obiectivele disciplinei</w:t>
      </w:r>
      <w:r w:rsidRPr="008433B4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30"/>
        <w:gridCol w:w="7661"/>
      </w:tblGrid>
      <w:tr w:rsidR="00A86F74" w:rsidRPr="008433B4" w14:paraId="0A5B3FC7" w14:textId="77777777">
        <w:trPr>
          <w:cantSplit/>
          <w:trHeight w:val="100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9644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33B4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65944" w14:textId="77777777" w:rsidR="00A86F74" w:rsidRPr="008433B4" w:rsidRDefault="00A704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Analizare eficientă și aplicare practică a modalităților concrete de realizare a unui produs teatral fundamentat pe teatru codat</w:t>
            </w:r>
          </w:p>
        </w:tc>
      </w:tr>
      <w:tr w:rsidR="00A86F74" w:rsidRPr="008433B4" w14:paraId="6038AC5B" w14:textId="77777777">
        <w:trPr>
          <w:cantSplit/>
          <w:trHeight w:val="83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6000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33B4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CE5F" w14:textId="77777777" w:rsidR="00A86F74" w:rsidRPr="008433B4" w:rsidRDefault="00A7048E">
            <w:pPr>
              <w:widowControl w:val="0"/>
              <w:numPr>
                <w:ilvl w:val="0"/>
                <w:numId w:val="2"/>
              </w:numPr>
              <w:tabs>
                <w:tab w:val="left" w:pos="641"/>
              </w:tabs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Analizare și punere în practică a unui set de tehnici de structurare a unui proiect de spectacol de teatru codat</w:t>
            </w:r>
          </w:p>
          <w:p w14:paraId="39C6DB58" w14:textId="77777777" w:rsidR="00A86F74" w:rsidRPr="008433B4" w:rsidRDefault="00A704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Analizarea caracteristicilor metodei de lucru a teatrului codificat față de alte metode</w:t>
            </w:r>
          </w:p>
          <w:p w14:paraId="1CD987BA" w14:textId="77777777" w:rsidR="00A86F74" w:rsidRPr="008433B4" w:rsidRDefault="00A704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Analizarea modurilor concrete de construire teoretică şi practică a unui cod teatral</w:t>
            </w:r>
          </w:p>
        </w:tc>
      </w:tr>
    </w:tbl>
    <w:p w14:paraId="79390B54" w14:textId="77777777" w:rsidR="00A86F74" w:rsidRPr="008433B4" w:rsidRDefault="00A86F74">
      <w:pPr>
        <w:ind w:hanging="426"/>
        <w:rPr>
          <w:rFonts w:ascii="Cambria" w:hAnsi="Cambria"/>
          <w:sz w:val="20"/>
          <w:szCs w:val="20"/>
        </w:rPr>
      </w:pPr>
    </w:p>
    <w:p w14:paraId="1C74816A" w14:textId="77777777" w:rsidR="00A86F74" w:rsidRPr="008433B4" w:rsidRDefault="00A7048E">
      <w:pPr>
        <w:spacing w:after="0"/>
        <w:ind w:hanging="426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8. Conținuturi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2"/>
        <w:gridCol w:w="3119"/>
        <w:gridCol w:w="2980"/>
      </w:tblGrid>
      <w:tr w:rsidR="00A86F74" w:rsidRPr="008433B4" w14:paraId="127B94EC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58890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D9F9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0140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A86F74" w:rsidRPr="008433B4" w14:paraId="5ABD98DB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CDCB5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1.</w:t>
            </w:r>
          </w:p>
          <w:p w14:paraId="4A7BD45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elemente spectacologice definitorii tragediei antice grecești 1:</w:t>
            </w:r>
          </w:p>
          <w:p w14:paraId="0B8EA7A4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- diferențierea comedie tragedie la 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Aristotel </w:t>
            </w:r>
          </w:p>
          <w:p w14:paraId="7AC1E65D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- diferențierea epopee tragedie la Aristotel</w:t>
            </w:r>
          </w:p>
          <w:p w14:paraId="7BAF68EE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- problematica imitației și diferențierea imitației între diferite arte la Aristotel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96913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6820C60E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B0437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68D9FBDD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DF276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lastRenderedPageBreak/>
              <w:t>2.</w:t>
            </w:r>
          </w:p>
          <w:p w14:paraId="646B57BB" w14:textId="77777777" w:rsidR="00A86F74" w:rsidRPr="008433B4" w:rsidRDefault="00A7048E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elemente spectacologice definitorii tragediei antice grecești 2: </w:t>
            </w:r>
          </w:p>
          <w:p w14:paraId="051189FD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- cele șase părți care alcătuiesc o tragedie la Aristotel</w:t>
            </w:r>
          </w:p>
          <w:p w14:paraId="0CE7555A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- cele patru feluri de tragedii la Aristotel</w:t>
            </w:r>
          </w:p>
          <w:p w14:paraId="21C21824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- verosimil versus miraculos la Aristotel</w:t>
            </w:r>
          </w:p>
          <w:p w14:paraId="2E24EAA1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-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dimensiunea poetică a tragediei la Aristotel</w:t>
            </w:r>
          </w:p>
          <w:p w14:paraId="5949FC40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065F1452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bookmarkStart w:id="1" w:name="__DdeLink__2037_1593731297"/>
            <w:bookmarkEnd w:id="1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tema pentru întâlnirea următoare: </w:t>
            </w:r>
            <w:bookmarkStart w:id="2" w:name="__DdeLink__1667_1317333028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scrierea unui eseu de 1 pagină despre</w:t>
            </w:r>
            <w:bookmarkEnd w:id="2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verosimil versus miraculos în tragedia antică greacă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44F1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47B0790A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dezbateri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43E8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2AEE8BC2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02C4C" w14:textId="77777777" w:rsidR="00A86F74" w:rsidRPr="008433B4" w:rsidRDefault="00A7048E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3.</w:t>
            </w:r>
          </w:p>
          <w:p w14:paraId="54D01F5F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elemente spectacologice definitorii teatrului-dans antic indian 1:</w:t>
            </w:r>
          </w:p>
          <w:p w14:paraId="4F506F74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gestul ca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expunere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, ca evocare a unei arome în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Oglinda gesturilor</w:t>
            </w:r>
          </w:p>
          <w:p w14:paraId="5BD09D3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cele trei feluri de gest: corporal, vocal și ornamental 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în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Oglinda gesturilor</w:t>
            </w:r>
          </w:p>
          <w:p w14:paraId="6D2C2C48" w14:textId="77777777" w:rsidR="00A86F74" w:rsidRPr="008433B4" w:rsidRDefault="00A7048E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cele trei elemente ale gesturilor corporale: membre, părți ale corpului și fizionomii 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în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Oglinda gesturilor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BB62C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2078A51B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  <w:p w14:paraId="4F62BE98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B97E" w14:textId="77777777" w:rsidR="00A86F74" w:rsidRPr="008433B4" w:rsidRDefault="00A86F7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</w:p>
          <w:p w14:paraId="4076DC4F" w14:textId="77777777" w:rsidR="00A86F74" w:rsidRPr="008433B4" w:rsidRDefault="00A86F7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86F74" w:rsidRPr="008433B4" w14:paraId="2A65ACB2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48C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4.</w:t>
            </w:r>
          </w:p>
          <w:p w14:paraId="3418AFB8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deplasarea corpului uman în cotidian versus deplasarea corpului uman pe scenă în relația a privi și a fi privit</w:t>
            </w:r>
          </w:p>
          <w:p w14:paraId="3219ECE0" w14:textId="79A84E86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alterări ale deplasării corpului uman în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de activită</w:t>
            </w:r>
            <w:r w:rsidR="00D97B24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ile zilnice, de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afecţiuni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medicale şi de rolul social asumat</w:t>
            </w:r>
          </w:p>
          <w:p w14:paraId="27A12EB5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deplasarea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convenţională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a corpului uman ca expresie a unei codări ideatice</w:t>
            </w:r>
          </w:p>
          <w:p w14:paraId="6D89ADB8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codarea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convenţională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a deplasării corpului pe scenă ca expresie a unei codări ideatice</w:t>
            </w:r>
          </w:p>
          <w:p w14:paraId="55DA4F1F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realizarea obiectivului şi ratarea realizării obiectivului deplasării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convenţional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>-codate</w:t>
            </w:r>
          </w:p>
          <w:p w14:paraId="331A4C0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reacții automate declanșate ca urmare a codificării deplasării scenice</w:t>
            </w:r>
          </w:p>
          <w:p w14:paraId="12E37460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limitele codificării scenice</w:t>
            </w:r>
          </w:p>
          <w:p w14:paraId="3AF43375" w14:textId="77777777" w:rsidR="00A86F74" w:rsidRPr="008433B4" w:rsidRDefault="00A7048E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„ticuri” scenice </w:t>
            </w:r>
          </w:p>
          <w:p w14:paraId="4566EC44" w14:textId="7ECA6C01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lastRenderedPageBreak/>
              <w:t>- tema pentru întâlnirea următoare:  realizarea schi</w:t>
            </w:r>
            <w:r w:rsidR="00D97B24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>elor de costum pentru un costum scenic care să corespundă unei codări comunicative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2C19A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studenții</w:t>
            </w:r>
          </w:p>
          <w:p w14:paraId="6B49DCB3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  <w:p w14:paraId="0BA4C23B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C0702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1CF95BF2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01C2" w14:textId="77777777" w:rsidR="00A86F74" w:rsidRPr="008433B4" w:rsidRDefault="00A7048E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5.</w:t>
            </w:r>
          </w:p>
          <w:p w14:paraId="041321D5" w14:textId="77777777" w:rsidR="00A86F74" w:rsidRPr="008433B4" w:rsidRDefault="00A7048E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33B4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6D059E40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armonizarea celor trei coduri scenice: de vorbire, de mişcare şi de costum; în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de realizarea unui obiectiv personal al actorului prin schimbarea strategiilor de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intenţie</w:t>
            </w:r>
            <w:proofErr w:type="spellEnd"/>
          </w:p>
          <w:p w14:paraId="0B94EE18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ce presupune obiectivul personal al actorului şi care este sarcina regizorului în articularea obiectivului</w:t>
            </w:r>
          </w:p>
          <w:p w14:paraId="6B7ED779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ce presupune schimbarea strategiilor de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intenţie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şi care este sarcina regizorului în articularea acestora</w:t>
            </w:r>
          </w:p>
          <w:p w14:paraId="7C1D251B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nivelul demonstrativ al realizării obiectivului scenic</w:t>
            </w:r>
          </w:p>
          <w:p w14:paraId="0525693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logica scenică în expunerea narativă</w:t>
            </w:r>
          </w:p>
          <w:p w14:paraId="0742CFF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legături cauzale și ruperea lanțului cauzalității în expresia scenică</w:t>
            </w:r>
          </w:p>
          <w:p w14:paraId="293197F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intenţie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şi mascarea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intenţiei</w:t>
            </w:r>
            <w:proofErr w:type="spellEnd"/>
          </w:p>
          <w:p w14:paraId="6E9FB904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realizarea unei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naraţiuni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în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de cele trei coduri</w:t>
            </w:r>
          </w:p>
          <w:p w14:paraId="0089C9F0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naraţiunea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condiţionată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de codificări</w:t>
            </w:r>
          </w:p>
          <w:p w14:paraId="4114BCDA" w14:textId="77777777" w:rsidR="00A86F74" w:rsidRPr="008433B4" w:rsidRDefault="00A7048E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etapele de realizare a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naraţiunii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teatrale prin mijloacele regizorului de teatru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DC7AB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6701D392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  <w:p w14:paraId="4C1E69D2" w14:textId="77777777" w:rsidR="00A86F74" w:rsidRPr="008433B4" w:rsidRDefault="00A86F7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E78B4" w14:textId="77777777" w:rsidR="00A86F74" w:rsidRPr="008433B4" w:rsidRDefault="00A86F7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86F74" w:rsidRPr="008433B4" w14:paraId="14002940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227D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6.</w:t>
            </w:r>
          </w:p>
          <w:p w14:paraId="01BCEB82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elemente spectacologice definitorii teatrului balinez 2:</w:t>
            </w:r>
          </w:p>
          <w:p w14:paraId="47A38263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caracterele în teatrul balinez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topeng</w:t>
            </w:r>
            <w:proofErr w:type="spellEnd"/>
          </w:p>
          <w:p w14:paraId="66CDF79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vorbirea scenică în teatrul balinez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topeng</w:t>
            </w:r>
            <w:proofErr w:type="spellEnd"/>
          </w:p>
          <w:p w14:paraId="06A054B8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cele cinci categorii de cântece în teatrul balinez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topeng</w:t>
            </w:r>
            <w:proofErr w:type="spellEnd"/>
          </w:p>
          <w:p w14:paraId="4FDEC9CB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cele cinci criterii pentru evaluarea calității performanței unui performer  în teatrul balinez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topeng</w:t>
            </w:r>
            <w:proofErr w:type="spellEnd"/>
          </w:p>
          <w:p w14:paraId="30F05E5E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0610C06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 scrierea unui eseu de 1 pagină despre conceptul de echilibru dinamic al corpului actorului în teatrul balinez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0DC8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discuții libere cu studenții</w:t>
            </w:r>
          </w:p>
          <w:p w14:paraId="6D78960F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A693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366F7975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398A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lastRenderedPageBreak/>
              <w:t>7.</w:t>
            </w:r>
          </w:p>
          <w:p w14:paraId="2C1B534D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elemente spectacologice definitorii </w:t>
            </w:r>
            <w:proofErr w:type="spellStart"/>
            <w:r w:rsidRPr="008433B4">
              <w:rPr>
                <w:rFonts w:ascii="Cambria" w:hAnsi="Cambria"/>
                <w:sz w:val="20"/>
                <w:szCs w:val="20"/>
              </w:rPr>
              <w:t>Commediei</w:t>
            </w:r>
            <w:proofErr w:type="spellEnd"/>
            <w:r w:rsidRPr="008433B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hAnsi="Cambria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hAnsi="Cambria"/>
                <w:sz w:val="20"/>
                <w:szCs w:val="20"/>
              </w:rPr>
              <w:t>’ Arte 1:</w:t>
            </w:r>
          </w:p>
          <w:p w14:paraId="2F57879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adevărata denumire a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Commediei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’ Arte</w:t>
            </w:r>
          </w:p>
          <w:p w14:paraId="4BF984C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măștile în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Commedia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’ Arte</w:t>
            </w:r>
          </w:p>
          <w:p w14:paraId="3E6850E3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construcția dramatică a textelor rostite </w:t>
            </w:r>
          </w:p>
          <w:p w14:paraId="42F3F8F2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structura dramatică a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Commediei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’ Arte sau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scenariul</w:t>
            </w:r>
          </w:p>
          <w:p w14:paraId="24A225A5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</w:t>
            </w:r>
            <w:proofErr w:type="spellStart"/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zibaldone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sau mecanismul rostirii textului în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Commedia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’ Arte</w:t>
            </w:r>
          </w:p>
          <w:p w14:paraId="7B8AFA96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DBC4FEB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tema pentru întâlnirea următoare: conceperea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teaoretică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a unei măști / unui caracter de 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Commedia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’ Arte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B4EC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6BF3B7AB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  <w:p w14:paraId="7FDA1793" w14:textId="77777777" w:rsidR="00A86F74" w:rsidRPr="008433B4" w:rsidRDefault="00A86F7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575D" w14:textId="77777777" w:rsidR="00A86F74" w:rsidRPr="008433B4" w:rsidRDefault="00A86F7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86F74" w:rsidRPr="008433B4" w14:paraId="114B791B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33BEB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8.</w:t>
            </w:r>
          </w:p>
          <w:p w14:paraId="446E8BF9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elemente spectacologice definitorii </w:t>
            </w:r>
            <w:proofErr w:type="spellStart"/>
            <w:r w:rsidRPr="008433B4">
              <w:rPr>
                <w:rFonts w:ascii="Cambria" w:hAnsi="Cambria"/>
                <w:sz w:val="20"/>
                <w:szCs w:val="20"/>
              </w:rPr>
              <w:t>Commediei</w:t>
            </w:r>
            <w:proofErr w:type="spellEnd"/>
            <w:r w:rsidRPr="008433B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hAnsi="Cambria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hAnsi="Cambria"/>
                <w:sz w:val="20"/>
                <w:szCs w:val="20"/>
              </w:rPr>
              <w:t>’ Arte 2:</w:t>
            </w:r>
          </w:p>
          <w:p w14:paraId="5FFCB4F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lazzi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– definiții ale termenului</w:t>
            </w:r>
          </w:p>
          <w:p w14:paraId="7CB8061A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- tipuri de lazzi</w:t>
            </w:r>
          </w:p>
          <w:p w14:paraId="3ACF1C7D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Commedia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’ Arte ca artă a colajului teatral și nu ca tehnică de improvizație</w:t>
            </w:r>
          </w:p>
          <w:p w14:paraId="3684C9CB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structura barocă a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Commedii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’ Arte </w:t>
            </w:r>
          </w:p>
          <w:p w14:paraId="1F3E372E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30D7AFA9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tema pentru întâlnirea următoare:  scrierea unui eseu de 1 pagină despre tehnica colajului în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Commedia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’ Arte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B8F7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4816BC03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7A897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5C16E416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C8E4" w14:textId="77777777" w:rsidR="00A86F74" w:rsidRPr="008433B4" w:rsidRDefault="00A7048E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9.</w:t>
            </w:r>
          </w:p>
          <w:p w14:paraId="0334A2A1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elemente spectacologice definitorii Operei din Pekin 1:</w:t>
            </w:r>
          </w:p>
          <w:p w14:paraId="154FBF20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- machiajul facial în Opera din Pekin</w:t>
            </w:r>
          </w:p>
          <w:p w14:paraId="2F63F0CA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- spațiu de joc și recuzită în Opera din Pekin</w:t>
            </w:r>
          </w:p>
          <w:p w14:paraId="28194EC6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- cele patru roluri de bază în Opera din Pekin</w:t>
            </w:r>
          </w:p>
          <w:p w14:paraId="6DEFD027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24115A49" w14:textId="77777777" w:rsidR="00A86F74" w:rsidRPr="008433B4" w:rsidRDefault="00A7048E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construirea teoretică a unui rol de bază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16E92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3FBBBEE4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7013A" w14:textId="77777777" w:rsidR="00A86F74" w:rsidRPr="008433B4" w:rsidRDefault="00A86F7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86F74" w:rsidRPr="008433B4" w14:paraId="1F424F11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0DE9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10. </w:t>
            </w:r>
          </w:p>
          <w:p w14:paraId="28D78F65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elemente spectacologice definitorii Operei din Pekin 2:</w:t>
            </w:r>
          </w:p>
          <w:p w14:paraId="70A4D0F5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lastRenderedPageBreak/>
              <w:t>- piesele clasice în Opera din Pekin</w:t>
            </w:r>
          </w:p>
          <w:p w14:paraId="7DF13AD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- exemple de intrigă în Opera din Pekin  </w:t>
            </w:r>
          </w:p>
          <w:p w14:paraId="2A6B436B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- vorbirea scenică și muzica în Opera din Pekin</w:t>
            </w:r>
          </w:p>
          <w:p w14:paraId="70061657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349409D5" w14:textId="77777777" w:rsidR="00A86F74" w:rsidRPr="008433B4" w:rsidRDefault="00A7048E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 scrierea unui eseu de 1 pagină despre machiajul facial în Opera din Pekin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FE88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67B66C30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63E6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2B06C4A4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F0DA" w14:textId="77777777" w:rsidR="00A86F74" w:rsidRPr="008433B4" w:rsidRDefault="00A7048E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11.</w:t>
            </w:r>
          </w:p>
          <w:p w14:paraId="2327C572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elemente spectacologice definitorii spectacolului Kabuki 1:</w:t>
            </w:r>
          </w:p>
          <w:p w14:paraId="47CE6F9E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rolul sonorităților muzicale în Kabuki</w:t>
            </w:r>
          </w:p>
          <w:p w14:paraId="559CEBFF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- estetica contrastantă în Kabuki </w:t>
            </w:r>
          </w:p>
          <w:p w14:paraId="00166930" w14:textId="77777777" w:rsidR="00A86F74" w:rsidRPr="008433B4" w:rsidRDefault="00A7048E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- tehnica actoricească </w:t>
            </w:r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  <w:lang w:eastAsia="ro-RO"/>
              </w:rPr>
              <w:t xml:space="preserve">mie 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în Kabuki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DF7DA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56AA66D9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875A9" w14:textId="77777777" w:rsidR="00A86F74" w:rsidRPr="008433B4" w:rsidRDefault="00A86F7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A86F74" w:rsidRPr="008433B4" w14:paraId="50004FC1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7ECD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12. </w:t>
            </w:r>
          </w:p>
          <w:p w14:paraId="03B7534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</w:rPr>
              <w:t>elemente spectacologice definitorii spectacolului kabuki 2:</w:t>
            </w:r>
          </w:p>
          <w:p w14:paraId="2B032F67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- imaginea </w:t>
            </w:r>
            <w:proofErr w:type="spellStart"/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  <w:lang w:eastAsia="ro-RO"/>
              </w:rPr>
              <w:t>mitate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 în Kabuki </w:t>
            </w:r>
          </w:p>
          <w:p w14:paraId="343E3D03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- scenele </w:t>
            </w:r>
            <w:proofErr w:type="spellStart"/>
            <w:r w:rsidRPr="008433B4">
              <w:rPr>
                <w:rFonts w:ascii="Cambria" w:eastAsia="Times New Roman CE" w:hAnsi="Cambria" w:cs="Times New Roman CE"/>
                <w:i/>
                <w:sz w:val="20"/>
                <w:szCs w:val="20"/>
                <w:lang w:eastAsia="ro-RO"/>
              </w:rPr>
              <w:t>tacbimawari</w:t>
            </w:r>
            <w:proofErr w:type="spellEnd"/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 în Kabuki</w:t>
            </w:r>
          </w:p>
          <w:p w14:paraId="52B77794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tipuri de roluri în Kabuki</w:t>
            </w:r>
          </w:p>
          <w:p w14:paraId="63733A49" w14:textId="77777777" w:rsidR="00A86F74" w:rsidRPr="008433B4" w:rsidRDefault="00A86F7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568FF456" w14:textId="07427936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tema pentru întâlnirea următoare: scrierea unui eseu de 1 pagină despre e</w:t>
            </w:r>
            <w:r w:rsidR="007D222B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s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tetica con</w:t>
            </w:r>
            <w:r w:rsidRPr="008433B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trastantă în teatrul Kabuki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5DB5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0F20DA20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CAA5B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3F254BF9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09221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13.</w:t>
            </w:r>
          </w:p>
          <w:p w14:paraId="2BF2CEDC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recapitulare 1: spectacolul în teatrul antic grec, spectacolul în teatrul antic indian, spectacolul în teatrul balinez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A3B8" w14:textId="77777777" w:rsidR="00A86F74" w:rsidRPr="008433B4" w:rsidRDefault="00A86F7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3CF37C7F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63FBE5E2" w14:textId="77777777" w:rsidR="00A86F74" w:rsidRPr="008433B4" w:rsidRDefault="00A7048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dezbateri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EF75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86F74" w:rsidRPr="008433B4" w14:paraId="2873A4F6" w14:textId="77777777">
        <w:trPr>
          <w:trHeight w:val="284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05B96" w14:textId="77777777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14.</w:t>
            </w:r>
          </w:p>
          <w:p w14:paraId="7E2651F2" w14:textId="08A25439" w:rsidR="00A86F74" w:rsidRPr="008433B4" w:rsidRDefault="00A7048E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- recapitulare 2: spectacolul în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Commedia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dell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>’</w:t>
            </w:r>
            <w:r w:rsidR="007D222B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8433B4">
              <w:rPr>
                <w:rFonts w:ascii="Cambria" w:hAnsi="Cambria" w:cs="Arial"/>
                <w:sz w:val="20"/>
                <w:szCs w:val="20"/>
              </w:rPr>
              <w:t>Arte, spectacolul în Opera din Pekin, spectacolul în teatru</w:t>
            </w:r>
            <w:r w:rsidR="007D222B">
              <w:rPr>
                <w:rFonts w:ascii="Cambria" w:hAnsi="Cambria" w:cs="Arial"/>
                <w:sz w:val="20"/>
                <w:szCs w:val="20"/>
              </w:rPr>
              <w:t>l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 Kabuki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A38F" w14:textId="77777777" w:rsidR="00A86F74" w:rsidRPr="008433B4" w:rsidRDefault="00A7048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- prezentarea produsului final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5522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prezentarea finală</w:t>
            </w:r>
          </w:p>
        </w:tc>
      </w:tr>
      <w:tr w:rsidR="00A86F74" w:rsidRPr="008433B4" w14:paraId="56F8A7E3" w14:textId="77777777">
        <w:trPr>
          <w:trHeight w:val="284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4043" w14:textId="77777777" w:rsidR="00A86F74" w:rsidRPr="008433B4" w:rsidRDefault="00A7048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5A8A54CE" w14:textId="77777777" w:rsidR="00A86F74" w:rsidRPr="008433B4" w:rsidRDefault="00A7048E">
            <w:pPr>
              <w:widowControl w:val="0"/>
              <w:tabs>
                <w:tab w:val="left" w:pos="2715"/>
              </w:tabs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Cărți: </w:t>
            </w:r>
          </w:p>
          <w:p w14:paraId="07E45674" w14:textId="77777777" w:rsidR="00A86F74" w:rsidRPr="008433B4" w:rsidRDefault="00A7048E">
            <w:pPr>
              <w:widowControl w:val="0"/>
              <w:spacing w:after="20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1. </w:t>
            </w:r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P</w:t>
            </w:r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oetica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1957 Aristotel, București: Editura Științifică</w:t>
            </w:r>
          </w:p>
          <w:p w14:paraId="5DD55E08" w14:textId="46B60EA6" w:rsidR="00A86F74" w:rsidRPr="008433B4" w:rsidRDefault="00A7048E">
            <w:pPr>
              <w:widowControl w:val="0"/>
              <w:spacing w:after="20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2. </w:t>
            </w:r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 xml:space="preserve">The Mirror of </w:t>
            </w:r>
            <w:proofErr w:type="spellStart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Gesture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1917 tran</w:t>
            </w:r>
            <w:r w:rsidR="00C152EF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s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late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d by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Ananda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Coomaraswamy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and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Gopala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Kristnayya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Duggirala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, London: Humphrey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Milford</w:t>
            </w:r>
            <w:proofErr w:type="spellEnd"/>
          </w:p>
          <w:p w14:paraId="5D853418" w14:textId="3A4D2682" w:rsidR="00A86F74" w:rsidRPr="008433B4" w:rsidRDefault="00A7048E">
            <w:pPr>
              <w:widowControl w:val="0"/>
              <w:spacing w:after="20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3. </w:t>
            </w:r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 xml:space="preserve">Performance in Bali 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2007 Leon Rubin and I</w:t>
            </w:r>
            <w:r w:rsidR="00C152EF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C152EF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N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yoman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Sedana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, New York: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Routledge</w:t>
            </w:r>
            <w:proofErr w:type="spellEnd"/>
          </w:p>
          <w:p w14:paraId="5A2C58BB" w14:textId="77777777" w:rsidR="00A86F74" w:rsidRPr="008433B4" w:rsidRDefault="00A7048E">
            <w:pPr>
              <w:widowControl w:val="0"/>
              <w:spacing w:after="20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lastRenderedPageBreak/>
              <w:t xml:space="preserve">4. </w:t>
            </w:r>
            <w:proofErr w:type="spellStart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Commedia</w:t>
            </w:r>
            <w:proofErr w:type="spellEnd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dell</w:t>
            </w:r>
            <w:proofErr w:type="spellEnd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 xml:space="preserve">’ Arte </w:t>
            </w:r>
            <w:proofErr w:type="spellStart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Scenarios</w:t>
            </w:r>
            <w:proofErr w:type="spellEnd"/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 xml:space="preserve"> 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2022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Edited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by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Sergio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Costola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and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Olly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Crick, New York: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Routledge</w:t>
            </w:r>
            <w:proofErr w:type="spellEnd"/>
          </w:p>
          <w:p w14:paraId="7254D9DE" w14:textId="77777777" w:rsidR="00A86F74" w:rsidRPr="008433B4" w:rsidRDefault="00A7048E">
            <w:pPr>
              <w:widowControl w:val="0"/>
              <w:spacing w:after="20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5. </w:t>
            </w:r>
            <w:r w:rsidRPr="008433B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Peking Opera</w:t>
            </w:r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2003 by Xu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Chengbei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, translated by Chen </w:t>
            </w:r>
            <w:proofErr w:type="spellStart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Gengtao</w:t>
            </w:r>
            <w:proofErr w:type="spellEnd"/>
            <w:r w:rsidRPr="008433B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, Hong Kong / Beijing: China Intercontinental Press</w:t>
            </w:r>
          </w:p>
          <w:p w14:paraId="3C3714FB" w14:textId="57243F52" w:rsidR="00A86F74" w:rsidRPr="008433B4" w:rsidRDefault="00A7048E">
            <w:pPr>
              <w:widowControl w:val="0"/>
              <w:tabs>
                <w:tab w:val="left" w:pos="2715"/>
              </w:tabs>
              <w:spacing w:after="20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6. </w:t>
            </w:r>
            <w:r w:rsidRPr="008433B4">
              <w:rPr>
                <w:rFonts w:ascii="Cambria" w:eastAsia="Times New Roman" w:hAnsi="Cambria" w:cs="Arial"/>
                <w:b/>
                <w:color w:val="131414"/>
                <w:sz w:val="20"/>
                <w:szCs w:val="20"/>
                <w:lang w:eastAsia="ar-SA"/>
              </w:rPr>
              <w:t xml:space="preserve">Kabuki </w:t>
            </w:r>
            <w:proofErr w:type="spellStart"/>
            <w:r w:rsidRPr="008433B4">
              <w:rPr>
                <w:rFonts w:ascii="Cambria" w:eastAsia="Times New Roman" w:hAnsi="Cambria" w:cs="Arial"/>
                <w:b/>
                <w:color w:val="131414"/>
                <w:sz w:val="20"/>
                <w:szCs w:val="20"/>
                <w:lang w:eastAsia="ar-SA"/>
              </w:rPr>
              <w:t>Baroque</w:t>
            </w:r>
            <w:proofErr w:type="spellEnd"/>
            <w:r w:rsidRPr="008433B4">
              <w:rPr>
                <w:rFonts w:ascii="Cambria" w:eastAsia="Times New Roman" w:hAnsi="Cambria" w:cs="Arial"/>
                <w:b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 w:cs="Arial"/>
                <w:b/>
                <w:color w:val="131414"/>
                <w:sz w:val="20"/>
                <w:szCs w:val="20"/>
                <w:lang w:eastAsia="ar-SA"/>
              </w:rPr>
              <w:t>fusion</w:t>
            </w:r>
            <w:proofErr w:type="spellEnd"/>
            <w:r w:rsidRPr="008433B4">
              <w:rPr>
                <w:rFonts w:ascii="Cambria" w:eastAsia="Times New Roman" w:hAnsi="Cambria" w:cs="Arial"/>
                <w:b/>
                <w:color w:val="131414"/>
                <w:sz w:val="20"/>
                <w:szCs w:val="20"/>
                <w:lang w:eastAsia="ar-SA"/>
              </w:rPr>
              <w:t xml:space="preserve"> of the Arts </w:t>
            </w:r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2006 by </w:t>
            </w:r>
            <w:proofErr w:type="spellStart"/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>Toshio</w:t>
            </w:r>
            <w:proofErr w:type="spellEnd"/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>Kawatake</w:t>
            </w:r>
            <w:proofErr w:type="spellEnd"/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>, Tokio: Interna</w:t>
            </w:r>
            <w:r w:rsidR="00C152EF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>t</w:t>
            </w:r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ional </w:t>
            </w:r>
            <w:proofErr w:type="spellStart"/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>House</w:t>
            </w:r>
            <w:proofErr w:type="spellEnd"/>
            <w:r w:rsidRPr="008433B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 of Japan</w:t>
            </w:r>
          </w:p>
          <w:p w14:paraId="282CBA6D" w14:textId="77777777" w:rsidR="00A86F74" w:rsidRPr="008433B4" w:rsidRDefault="00A86F7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C4D8376" w14:textId="77777777" w:rsidR="00A86F74" w:rsidRPr="008433B4" w:rsidRDefault="00A86F74">
      <w:pPr>
        <w:rPr>
          <w:rFonts w:ascii="Cambria" w:hAnsi="Cambria"/>
          <w:sz w:val="20"/>
          <w:szCs w:val="20"/>
        </w:rPr>
      </w:pPr>
    </w:p>
    <w:p w14:paraId="64B91118" w14:textId="77777777" w:rsidR="00A86F74" w:rsidRPr="008433B4" w:rsidRDefault="00A7048E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10550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550"/>
      </w:tblGrid>
      <w:tr w:rsidR="00A86F74" w:rsidRPr="008433B4" w14:paraId="099E2A99" w14:textId="77777777" w:rsidTr="00E63912">
        <w:trPr>
          <w:trHeight w:val="1614"/>
        </w:trPr>
        <w:tc>
          <w:tcPr>
            <w:tcW w:w="10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ADA5" w14:textId="7EEFC9B9" w:rsidR="00A86F74" w:rsidRPr="008433B4" w:rsidRDefault="00A7048E">
            <w:pPr>
              <w:widowControl w:val="0"/>
              <w:numPr>
                <w:ilvl w:val="0"/>
                <w:numId w:val="2"/>
              </w:numPr>
              <w:tabs>
                <w:tab w:val="left" w:pos="641"/>
              </w:tabs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Con</w:t>
            </w:r>
            <w:r w:rsidR="00BA6C30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inutul disciplinei se raportează la metodele de predare şi practicile meseriei regizorului de teatru din </w:t>
            </w:r>
            <w:r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ările fondatoare ale Uniunii Europene. </w:t>
            </w:r>
          </w:p>
          <w:p w14:paraId="48FF6A4F" w14:textId="20B9DE75" w:rsidR="00A86F74" w:rsidRPr="008433B4" w:rsidRDefault="00A7048E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Inten</w:t>
            </w:r>
            <w:r w:rsidR="00BA6C30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ia este aceea de a familiariza studenţii regizori cu aptitudinile şi practicile necesare pentru analiza procesului scenic, din punct de vedere teoretic și practic, a unui produs teatral care să aibă la bază principiile teatrului antic grec, teatrului indian, teatrului balinez, teatrului italian, teatrului chinezesc, teatrului japonez. </w:t>
            </w:r>
          </w:p>
        </w:tc>
      </w:tr>
    </w:tbl>
    <w:p w14:paraId="13D4F784" w14:textId="77777777" w:rsidR="00A86F74" w:rsidRPr="008433B4" w:rsidRDefault="00A86F74">
      <w:pPr>
        <w:rPr>
          <w:rFonts w:ascii="Cambria" w:hAnsi="Cambria"/>
          <w:sz w:val="20"/>
          <w:szCs w:val="20"/>
        </w:rPr>
      </w:pPr>
    </w:p>
    <w:p w14:paraId="6C2844D0" w14:textId="77777777" w:rsidR="00A86F74" w:rsidRPr="008433B4" w:rsidRDefault="00A7048E">
      <w:pPr>
        <w:spacing w:after="0"/>
        <w:ind w:hanging="425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40"/>
        <w:gridCol w:w="2549"/>
        <w:gridCol w:w="2409"/>
        <w:gridCol w:w="2694"/>
      </w:tblGrid>
      <w:tr w:rsidR="00A86F74" w:rsidRPr="008433B4" w14:paraId="469DEF48" w14:textId="77777777">
        <w:trPr>
          <w:trHeight w:val="284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4D2CD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7EA65" w14:textId="77777777" w:rsidR="00A86F74" w:rsidRPr="008433B4" w:rsidRDefault="00A7048E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226B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D5B22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A86F74" w:rsidRPr="008433B4" w14:paraId="6F5894BA" w14:textId="77777777">
        <w:trPr>
          <w:trHeight w:val="284"/>
        </w:trPr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8562" w14:textId="77777777" w:rsidR="00A86F74" w:rsidRPr="008433B4" w:rsidRDefault="00A7048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6CD7A" w14:textId="73436D4F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Capacitatea de a defini prin observa</w:t>
            </w:r>
            <w:r w:rsidR="00E63912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ie directă, formulare conceptuală și construcție practică analiza procesului scenic a teatrului antic grec, teatrului indian, teatrului balinez, teatrului italian, teatrului chinezesc, teatrului japonez.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A918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Realizarea temelor propuse.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ED84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A86F74" w:rsidRPr="008433B4" w14:paraId="6AF75965" w14:textId="77777777">
        <w:trPr>
          <w:trHeight w:val="284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911E" w14:textId="77777777" w:rsidR="00A86F74" w:rsidRPr="008433B4" w:rsidRDefault="00A86F7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20331" w14:textId="6E1EBB82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 xml:space="preserve">Capacitatea de a realiza un produs teatral pe baza </w:t>
            </w:r>
            <w:proofErr w:type="spellStart"/>
            <w:r w:rsidRPr="008433B4">
              <w:rPr>
                <w:rFonts w:ascii="Cambria" w:hAnsi="Cambria" w:cs="Arial"/>
                <w:sz w:val="20"/>
                <w:szCs w:val="20"/>
              </w:rPr>
              <w:t>cunoştin</w:t>
            </w:r>
            <w:r w:rsidR="00E63912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>elor</w:t>
            </w:r>
            <w:proofErr w:type="spellEnd"/>
            <w:r w:rsidRPr="008433B4">
              <w:rPr>
                <w:rFonts w:ascii="Cambria" w:hAnsi="Cambria" w:cs="Arial"/>
                <w:sz w:val="20"/>
                <w:szCs w:val="20"/>
              </w:rPr>
              <w:t xml:space="preserve"> asumate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39BB" w14:textId="39D9DA61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 w:cs="Arial"/>
                <w:sz w:val="20"/>
                <w:szCs w:val="20"/>
              </w:rPr>
              <w:t>Sus</w:t>
            </w:r>
            <w:r w:rsidR="00E63912">
              <w:rPr>
                <w:rFonts w:ascii="Cambria" w:hAnsi="Cambria" w:cs="Arial"/>
                <w:sz w:val="20"/>
                <w:szCs w:val="20"/>
              </w:rPr>
              <w:t>ț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inerea produsului final. Produsul final poate fi prezentat pe viu sau </w:t>
            </w:r>
            <w:r w:rsidR="00E63912">
              <w:rPr>
                <w:rFonts w:ascii="Cambria" w:hAnsi="Cambria" w:cs="Arial"/>
                <w:sz w:val="20"/>
                <w:szCs w:val="20"/>
              </w:rPr>
              <w:t>pe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 înregistrare filmată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086FD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A86F74" w:rsidRPr="008433B4" w14:paraId="1FF32E3C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6E74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A86F74" w:rsidRPr="008433B4" w14:paraId="19D67D0E" w14:textId="77777777">
        <w:trPr>
          <w:trHeight w:val="997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8252" w14:textId="77777777" w:rsidR="00A86F74" w:rsidRPr="008433B4" w:rsidRDefault="00A7048E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Capacitate de a realiza, teoretic și practic, </w:t>
            </w:r>
            <w:r w:rsidRPr="008433B4">
              <w:rPr>
                <w:rFonts w:ascii="Cambria" w:hAnsi="Cambria" w:cs="Arial"/>
                <w:sz w:val="20"/>
                <w:szCs w:val="20"/>
              </w:rPr>
              <w:t xml:space="preserve">analiza unui proces scenic din perspectiva unui produs teatral fundamentat pe  principiile teatrului antic grec, teatrului indian, teatrului balinez, teatrului italian, teatrului chinezesc, teatrului japonez. </w:t>
            </w:r>
          </w:p>
          <w:p w14:paraId="1F316B6B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5F2A35D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872092B" w14:textId="77777777" w:rsidR="00A86F74" w:rsidRPr="008433B4" w:rsidRDefault="00A86F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4885209" w14:textId="77777777" w:rsidR="00A86F74" w:rsidRPr="008433B4" w:rsidRDefault="00A86F74">
      <w:pPr>
        <w:rPr>
          <w:rFonts w:ascii="Cambria" w:hAnsi="Cambria"/>
          <w:sz w:val="20"/>
          <w:szCs w:val="20"/>
        </w:rPr>
      </w:pPr>
    </w:p>
    <w:p w14:paraId="0CBFF5D8" w14:textId="77777777" w:rsidR="00A86F74" w:rsidRPr="008433B4" w:rsidRDefault="00A7048E">
      <w:pPr>
        <w:spacing w:after="0"/>
        <w:ind w:hanging="425"/>
        <w:rPr>
          <w:rFonts w:ascii="Cambria" w:hAnsi="Cambria"/>
          <w:sz w:val="20"/>
          <w:szCs w:val="20"/>
        </w:rPr>
      </w:pPr>
      <w:r w:rsidRPr="008433B4">
        <w:rPr>
          <w:rFonts w:ascii="Cambria" w:hAnsi="Cambria"/>
          <w:b/>
          <w:sz w:val="20"/>
          <w:szCs w:val="20"/>
        </w:rPr>
        <w:t xml:space="preserve">11. Etichete ODD (Obiective de Dezvoltare Durabilă / </w:t>
      </w:r>
      <w:proofErr w:type="spellStart"/>
      <w:r w:rsidRPr="008433B4">
        <w:rPr>
          <w:rFonts w:ascii="Cambria" w:hAnsi="Cambria"/>
          <w:b/>
          <w:sz w:val="20"/>
          <w:szCs w:val="20"/>
        </w:rPr>
        <w:t>Sustainable</w:t>
      </w:r>
      <w:proofErr w:type="spellEnd"/>
      <w:r w:rsidRPr="008433B4">
        <w:rPr>
          <w:rFonts w:ascii="Cambria" w:hAnsi="Cambria"/>
          <w:b/>
          <w:sz w:val="20"/>
          <w:szCs w:val="20"/>
        </w:rPr>
        <w:t xml:space="preserve"> Development </w:t>
      </w:r>
      <w:proofErr w:type="spellStart"/>
      <w:r w:rsidRPr="008433B4">
        <w:rPr>
          <w:rFonts w:ascii="Cambria" w:hAnsi="Cambria"/>
          <w:b/>
          <w:sz w:val="20"/>
          <w:szCs w:val="20"/>
        </w:rPr>
        <w:t>Goals</w:t>
      </w:r>
      <w:proofErr w:type="spellEnd"/>
      <w:r w:rsidRPr="008433B4">
        <w:rPr>
          <w:rFonts w:ascii="Cambria" w:hAnsi="Cambria"/>
          <w:b/>
          <w:sz w:val="20"/>
          <w:szCs w:val="20"/>
        </w:rPr>
        <w:t>)</w:t>
      </w:r>
      <w:r w:rsidRPr="008433B4">
        <w:rPr>
          <w:rStyle w:val="Ancoranoteidesubsol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1165"/>
        <w:gridCol w:w="9326"/>
      </w:tblGrid>
      <w:tr w:rsidR="00A86F74" w:rsidRPr="008433B4" w14:paraId="41D4A97B" w14:textId="77777777">
        <w:trPr>
          <w:trHeight w:val="1037"/>
        </w:trPr>
        <w:tc>
          <w:tcPr>
            <w:tcW w:w="1165" w:type="dxa"/>
            <w:vAlign w:val="center"/>
          </w:tcPr>
          <w:p w14:paraId="3B471964" w14:textId="77777777" w:rsidR="00A86F74" w:rsidRPr="008433B4" w:rsidRDefault="00A7048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433B4">
              <w:rPr>
                <w:rFonts w:ascii="Cambria" w:eastAsia="Calibri" w:hAnsi="Cambria" w:cs="Times New Roman"/>
                <w:noProof/>
                <w:kern w:val="0"/>
                <w:sz w:val="20"/>
                <w:szCs w:val="20"/>
                <w:lang w:eastAsia="ro-RO"/>
                <w14:ligatures w14:val="none"/>
              </w:rPr>
              <w:drawing>
                <wp:anchor distT="0" distB="0" distL="114300" distR="114300" simplePos="0" relativeHeight="2" behindDoc="0" locked="0" layoutInCell="1" allowOverlap="1" wp14:anchorId="2BC6CAF0" wp14:editId="046434C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5" w:type="dxa"/>
            <w:vAlign w:val="center"/>
          </w:tcPr>
          <w:p w14:paraId="31A5D477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Eticheta generală pentru Dezvoltare durabilă</w:t>
            </w:r>
          </w:p>
        </w:tc>
      </w:tr>
    </w:tbl>
    <w:p w14:paraId="16769BC4" w14:textId="77777777" w:rsidR="00A86F74" w:rsidRPr="008433B4" w:rsidRDefault="00A86F74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10491" w:type="dxa"/>
        <w:tblInd w:w="-431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2551"/>
        <w:gridCol w:w="2837"/>
        <w:gridCol w:w="1132"/>
        <w:gridCol w:w="3971"/>
      </w:tblGrid>
      <w:tr w:rsidR="00A86F74" w:rsidRPr="008433B4" w14:paraId="0CB5ACA0" w14:textId="77777777">
        <w:trPr>
          <w:trHeight w:val="98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427E00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lastRenderedPageBreak/>
              <w:t>Data completării:</w:t>
            </w:r>
          </w:p>
          <w:p w14:paraId="14E8B100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28.09.2025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B0F2A" w14:textId="77777777" w:rsidR="00A86F74" w:rsidRPr="008433B4" w:rsidRDefault="00A7048E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Semnătura titularului de curs</w:t>
            </w:r>
          </w:p>
          <w:p w14:paraId="17E180A6" w14:textId="77777777" w:rsidR="00A86F74" w:rsidRPr="008433B4" w:rsidRDefault="00A7048E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.....................</w:t>
            </w:r>
          </w:p>
        </w:tc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13C" w14:textId="77777777" w:rsidR="00A86F74" w:rsidRPr="008433B4" w:rsidRDefault="00A7048E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Semnătura titularului de seminar</w:t>
            </w:r>
          </w:p>
          <w:p w14:paraId="46CEF5BA" w14:textId="77777777" w:rsidR="00A86F74" w:rsidRPr="008433B4" w:rsidRDefault="00A7048E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Asist. univ. dr. Radu Teampău</w:t>
            </w:r>
          </w:p>
        </w:tc>
      </w:tr>
      <w:tr w:rsidR="00A86F74" w:rsidRPr="008433B4" w14:paraId="34B6F187" w14:textId="77777777">
        <w:trPr>
          <w:trHeight w:val="7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379D" w14:textId="77777777" w:rsidR="00A86F74" w:rsidRPr="008433B4" w:rsidRDefault="00A86F74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E526F" w14:textId="77777777" w:rsidR="00A86F74" w:rsidRPr="008433B4" w:rsidRDefault="00A86F74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D4258" w14:textId="77777777" w:rsidR="00A86F74" w:rsidRPr="008433B4" w:rsidRDefault="00A86F74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A86F74" w:rsidRPr="008433B4" w14:paraId="238E71C6" w14:textId="77777777">
        <w:trPr>
          <w:trHeight w:val="605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C8D6D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Data avizării în departament:</w:t>
            </w:r>
          </w:p>
          <w:p w14:paraId="1EAA7015" w14:textId="77777777" w:rsidR="00A86F74" w:rsidRPr="008433B4" w:rsidRDefault="00A704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...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A952C" w14:textId="77777777" w:rsidR="00A86F74" w:rsidRPr="008433B4" w:rsidRDefault="00A7048E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Semnătura directorului de departament</w:t>
            </w:r>
          </w:p>
          <w:p w14:paraId="44596DA9" w14:textId="77777777" w:rsidR="00A86F74" w:rsidRPr="008433B4" w:rsidRDefault="00A7048E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433B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.....................</w:t>
            </w:r>
          </w:p>
          <w:p w14:paraId="35D0BA79" w14:textId="77777777" w:rsidR="00A86F74" w:rsidRPr="008433B4" w:rsidRDefault="00A86F74">
            <w:pPr>
              <w:spacing w:after="0" w:line="48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 w14:paraId="2AAF8D27" w14:textId="77777777" w:rsidR="00A86F74" w:rsidRPr="008433B4" w:rsidRDefault="00A86F74">
      <w:pPr>
        <w:rPr>
          <w:rFonts w:ascii="Cambria" w:hAnsi="Cambria"/>
          <w:sz w:val="20"/>
          <w:szCs w:val="20"/>
        </w:rPr>
      </w:pPr>
    </w:p>
    <w:sectPr w:rsidR="00A86F74" w:rsidRPr="008433B4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1F77C" w14:textId="77777777" w:rsidR="00A7048E" w:rsidRDefault="00A7048E">
      <w:pPr>
        <w:spacing w:after="0" w:line="240" w:lineRule="auto"/>
      </w:pPr>
      <w:r>
        <w:separator/>
      </w:r>
    </w:p>
  </w:endnote>
  <w:endnote w:type="continuationSeparator" w:id="0">
    <w:p w14:paraId="02E4692E" w14:textId="77777777" w:rsidR="00A7048E" w:rsidRDefault="00A7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E"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94BDB" w14:textId="77777777" w:rsidR="00A86F74" w:rsidRDefault="00A7048E">
      <w:r>
        <w:separator/>
      </w:r>
    </w:p>
  </w:footnote>
  <w:footnote w:type="continuationSeparator" w:id="0">
    <w:p w14:paraId="2B7D21E7" w14:textId="77777777" w:rsidR="00A86F74" w:rsidRDefault="00A7048E">
      <w:r>
        <w:continuationSeparator/>
      </w:r>
    </w:p>
  </w:footnote>
  <w:footnote w:id="1">
    <w:p w14:paraId="6EC7A0F7" w14:textId="77777777" w:rsidR="00A86F74" w:rsidRDefault="00A7048E">
      <w:pPr>
        <w:pStyle w:val="FootnoteText"/>
        <w:jc w:val="both"/>
      </w:pPr>
      <w:r>
        <w:rPr>
          <w:rStyle w:val="Caracterelenoteidesubsol"/>
        </w:rPr>
        <w:footnoteRef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Păstrați doar etichetele care, în conformitate cu </w:t>
      </w:r>
      <w:hyperlink r:id="rId1">
        <w:r>
          <w:rPr>
            <w:rStyle w:val="LegturInternet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F5DE0"/>
    <w:multiLevelType w:val="multilevel"/>
    <w:tmpl w:val="4AECAF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68A28CC"/>
    <w:multiLevelType w:val="multilevel"/>
    <w:tmpl w:val="C1E88A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01F45FF"/>
    <w:multiLevelType w:val="multilevel"/>
    <w:tmpl w:val="1A0A33BC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3147373">
    <w:abstractNumId w:val="2"/>
  </w:num>
  <w:num w:numId="2" w16cid:durableId="1953591611">
    <w:abstractNumId w:val="1"/>
  </w:num>
  <w:num w:numId="3" w16cid:durableId="112554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F74"/>
    <w:rsid w:val="00102DB4"/>
    <w:rsid w:val="007D222B"/>
    <w:rsid w:val="008433B4"/>
    <w:rsid w:val="00A7048E"/>
    <w:rsid w:val="00A86F74"/>
    <w:rsid w:val="00BA6C30"/>
    <w:rsid w:val="00C152EF"/>
    <w:rsid w:val="00D97B24"/>
    <w:rsid w:val="00E6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35736"/>
  <w15:docId w15:val="{9C0CF0E6-78FA-4E33-8F91-51AFB357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pPr>
      <w:spacing w:after="160" w:line="276" w:lineRule="auto"/>
    </w:pPr>
    <w:rPr>
      <w:sz w:val="24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9"/>
    <w:qFormat/>
    <w:rsid w:val="005E648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val="en-US" w:eastAsia="zh-CN"/>
      <w14:ligatures w14:val="none"/>
    </w:rPr>
  </w:style>
  <w:style w:type="character" w:customStyle="1" w:styleId="Heading1Char">
    <w:name w:val="Heading 1 Char"/>
    <w:basedOn w:val="DefaultParagraphFont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CC781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Ancoranoteidesubsol">
    <w:name w:val="Ancora notei de subsol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LegturInternet">
    <w:name w:val="Legătură Internet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ListLabel7">
    <w:name w:val="ListLabel 7"/>
    <w:uiPriority w:val="99"/>
    <w:qFormat/>
    <w:rsid w:val="004C3014"/>
    <w:rPr>
      <w:rFonts w:ascii="Times New Roman" w:eastAsia="Times New Roman" w:hAnsi="Times New Roman"/>
      <w:sz w:val="22"/>
    </w:rPr>
  </w:style>
  <w:style w:type="character" w:customStyle="1" w:styleId="Leg3ftur3fInternet">
    <w:name w:val="Legă3ftură3f Internet"/>
    <w:basedOn w:val="DefaultParagraphFont"/>
    <w:uiPriority w:val="99"/>
    <w:qFormat/>
    <w:rsid w:val="005E6484"/>
    <w:rPr>
      <w:rFonts w:eastAsia="Times New Roman" w:cs="Times New Roman"/>
      <w:color w:val="0000FF"/>
      <w:u w:val="single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Cambria" w:eastAsia="Times New Roman" w:hAnsi="Cambria" w:cs="Times New Roman"/>
      <w:b w:val="0"/>
      <w:bCs w:val="0"/>
      <w:sz w:val="20"/>
    </w:rPr>
  </w:style>
  <w:style w:type="character" w:customStyle="1" w:styleId="ListLabel20">
    <w:name w:val="ListLabel 20"/>
    <w:qFormat/>
    <w:rPr>
      <w:rFonts w:ascii="Cambria" w:eastAsia="SimSun" w:hAnsi="Cambria" w:cs="Arial"/>
      <w:b w:val="0"/>
      <w:bCs w:val="0"/>
      <w:color w:val="auto"/>
      <w:sz w:val="20"/>
      <w:szCs w:val="20"/>
      <w:lang w:val="fr-CA"/>
    </w:rPr>
  </w:style>
  <w:style w:type="character" w:customStyle="1" w:styleId="ListLabel21">
    <w:name w:val="ListLabel 21"/>
    <w:qFormat/>
    <w:rPr>
      <w:rFonts w:ascii="Cambria" w:eastAsia="SimSun" w:hAnsi="Cambria" w:cs="Arial"/>
      <w:color w:val="auto"/>
      <w:sz w:val="20"/>
      <w:szCs w:val="20"/>
    </w:rPr>
  </w:style>
  <w:style w:type="character" w:customStyle="1" w:styleId="Caracterelenoteidesubsol">
    <w:name w:val="Caracterele notei de subsol"/>
    <w:qFormat/>
  </w:style>
  <w:style w:type="character" w:customStyle="1" w:styleId="Ancoranoteidefinal">
    <w:name w:val="Ancora notei de final"/>
    <w:rPr>
      <w:vertAlign w:val="superscript"/>
    </w:rPr>
  </w:style>
  <w:style w:type="character" w:customStyle="1" w:styleId="Caracterelenotelordefinal">
    <w:name w:val="Caracterele notelor de final"/>
    <w:qFormat/>
  </w:style>
  <w:style w:type="character" w:customStyle="1" w:styleId="ListLabel22">
    <w:name w:val="ListLabel 22"/>
    <w:qFormat/>
    <w:rPr>
      <w:rFonts w:ascii="Cambria" w:hAnsi="Cambria" w:cs="Symbol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ascii="Cambria" w:hAnsi="Cambria" w:cs="Symbol"/>
      <w:sz w:val="2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Liberation Serif"/>
    </w:rPr>
  </w:style>
  <w:style w:type="character" w:customStyle="1" w:styleId="ListLabel42">
    <w:name w:val="ListLabel 42"/>
    <w:qFormat/>
    <w:rPr>
      <w:rFonts w:eastAsia="Times New Roman" w:cs="Times New Roman"/>
      <w:b w:val="0"/>
      <w:bCs w:val="0"/>
      <w:sz w:val="20"/>
    </w:rPr>
  </w:style>
  <w:style w:type="character" w:customStyle="1" w:styleId="ListLabel43">
    <w:name w:val="ListLabel 43"/>
    <w:qFormat/>
    <w:rPr>
      <w:rFonts w:cs="Liberation Serif"/>
    </w:rPr>
  </w:style>
  <w:style w:type="character" w:customStyle="1" w:styleId="ListLabel44">
    <w:name w:val="ListLabel 44"/>
    <w:qFormat/>
    <w:rPr>
      <w:rFonts w:cs="Liberation Serif"/>
    </w:rPr>
  </w:style>
  <w:style w:type="character" w:customStyle="1" w:styleId="ListLabel45">
    <w:name w:val="ListLabel 45"/>
    <w:qFormat/>
    <w:rPr>
      <w:rFonts w:cs="Liberation Serif"/>
    </w:rPr>
  </w:style>
  <w:style w:type="character" w:customStyle="1" w:styleId="ListLabel46">
    <w:name w:val="ListLabel 46"/>
    <w:qFormat/>
    <w:rPr>
      <w:rFonts w:cs="Liberation Serif"/>
    </w:rPr>
  </w:style>
  <w:style w:type="character" w:customStyle="1" w:styleId="ListLabel47">
    <w:name w:val="ListLabel 47"/>
    <w:qFormat/>
    <w:rPr>
      <w:rFonts w:cs="Liberation Serif"/>
    </w:rPr>
  </w:style>
  <w:style w:type="character" w:customStyle="1" w:styleId="ListLabel48">
    <w:name w:val="ListLabel 48"/>
    <w:qFormat/>
    <w:rPr>
      <w:rFonts w:cs="Liberation Serif"/>
    </w:rPr>
  </w:style>
  <w:style w:type="character" w:customStyle="1" w:styleId="ListLabel49">
    <w:name w:val="ListLabel 49"/>
    <w:qFormat/>
    <w:rPr>
      <w:rFonts w:ascii="Cambria" w:eastAsia="SimSun" w:hAnsi="Cambria" w:cs="Arial"/>
      <w:b w:val="0"/>
      <w:bCs w:val="0"/>
      <w:color w:val="auto"/>
      <w:sz w:val="20"/>
      <w:szCs w:val="20"/>
      <w:lang w:val="fr-CA"/>
    </w:rPr>
  </w:style>
  <w:style w:type="character" w:customStyle="1" w:styleId="ListLabel50">
    <w:name w:val="ListLabel 50"/>
    <w:qFormat/>
    <w:rPr>
      <w:rFonts w:ascii="Cambria" w:eastAsia="SimSun" w:hAnsi="Cambria" w:cs="Arial"/>
      <w:color w:val="auto"/>
      <w:sz w:val="20"/>
      <w:szCs w:val="20"/>
    </w:rPr>
  </w:style>
  <w:style w:type="character" w:customStyle="1" w:styleId="ListLabel51">
    <w:name w:val="ListLabel 51"/>
    <w:qFormat/>
    <w:rPr>
      <w:rFonts w:ascii="Cambria" w:hAnsi="Cambria" w:cs="Symbol"/>
      <w:sz w:val="20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ascii="Cambria" w:hAnsi="Cambria" w:cs="Symbol"/>
      <w:sz w:val="20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Liberation Serif"/>
    </w:rPr>
  </w:style>
  <w:style w:type="character" w:customStyle="1" w:styleId="ListLabel71">
    <w:name w:val="ListLabel 71"/>
    <w:qFormat/>
    <w:rPr>
      <w:rFonts w:eastAsia="Times New Roman" w:cs="Times New Roman"/>
      <w:b w:val="0"/>
      <w:bCs w:val="0"/>
      <w:sz w:val="20"/>
    </w:rPr>
  </w:style>
  <w:style w:type="character" w:customStyle="1" w:styleId="ListLabel72">
    <w:name w:val="ListLabel 72"/>
    <w:qFormat/>
    <w:rPr>
      <w:rFonts w:cs="Liberation Serif"/>
    </w:rPr>
  </w:style>
  <w:style w:type="character" w:customStyle="1" w:styleId="ListLabel73">
    <w:name w:val="ListLabel 73"/>
    <w:qFormat/>
    <w:rPr>
      <w:rFonts w:cs="Liberation Serif"/>
    </w:rPr>
  </w:style>
  <w:style w:type="character" w:customStyle="1" w:styleId="ListLabel74">
    <w:name w:val="ListLabel 74"/>
    <w:qFormat/>
    <w:rPr>
      <w:rFonts w:cs="Liberation Serif"/>
    </w:rPr>
  </w:style>
  <w:style w:type="character" w:customStyle="1" w:styleId="ListLabel75">
    <w:name w:val="ListLabel 75"/>
    <w:qFormat/>
    <w:rPr>
      <w:rFonts w:cs="Liberation Serif"/>
    </w:rPr>
  </w:style>
  <w:style w:type="character" w:customStyle="1" w:styleId="ListLabel76">
    <w:name w:val="ListLabel 76"/>
    <w:qFormat/>
    <w:rPr>
      <w:rFonts w:cs="Liberation Serif"/>
    </w:rPr>
  </w:style>
  <w:style w:type="character" w:customStyle="1" w:styleId="ListLabel77">
    <w:name w:val="ListLabel 77"/>
    <w:qFormat/>
    <w:rPr>
      <w:rFonts w:cs="Liberation Serif"/>
    </w:rPr>
  </w:style>
  <w:style w:type="character" w:customStyle="1" w:styleId="ListLabel78">
    <w:name w:val="ListLabel 78"/>
    <w:qFormat/>
    <w:rPr>
      <w:rFonts w:ascii="Cambria" w:eastAsia="SimSun" w:hAnsi="Cambria" w:cs="Arial"/>
      <w:b w:val="0"/>
      <w:bCs w:val="0"/>
      <w:color w:val="auto"/>
      <w:sz w:val="20"/>
      <w:szCs w:val="20"/>
      <w:lang w:val="fr-CA"/>
    </w:rPr>
  </w:style>
  <w:style w:type="character" w:customStyle="1" w:styleId="ListLabel79">
    <w:name w:val="ListLabel 79"/>
    <w:qFormat/>
    <w:rPr>
      <w:rFonts w:ascii="Cambria" w:eastAsia="SimSun" w:hAnsi="Cambria" w:cs="Arial"/>
      <w:color w:val="auto"/>
      <w:sz w:val="20"/>
      <w:szCs w:val="20"/>
    </w:rPr>
  </w:style>
  <w:style w:type="paragraph" w:customStyle="1" w:styleId="Stiltitlu">
    <w:name w:val="Stil titlu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3B4"/>
    <w:rPr>
      <w:sz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43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3B4"/>
    <w:rPr>
      <w:sz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69A4E340-ACA5-40BD-A7D5-2D8E22808311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2028</Words>
  <Characters>11562</Characters>
  <Application>Microsoft Office Word</Application>
  <DocSecurity>0</DocSecurity>
  <Lines>96</Lines>
  <Paragraphs>27</Paragraphs>
  <ScaleCrop>false</ScaleCrop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Diana Cozma</cp:lastModifiedBy>
  <cp:revision>188</cp:revision>
  <dcterms:created xsi:type="dcterms:W3CDTF">2024-11-08T09:11:00Z</dcterms:created>
  <dcterms:modified xsi:type="dcterms:W3CDTF">2025-09-28T15:33:00Z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